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JOHN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INTELLIA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ERIE STREET; SUITE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Intellia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708"/>
        <w:gridCol w:w="1272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19,890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1,149,849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2,785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1,147,064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58,415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occurred automatically pursuant to a Rule 10b5-1 trading plan adopted by the reporting person on May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$12.32 to $13.00, inclusive. Upon request by the Commission staff, the Company, or a security holder of the Company, the reporting person will provide full information regarding the number of shares sold by the reporting person on August 20,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John M. Leonard 2015 Irrevocable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Basta,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63584" TargetMode="External"/><Relationship Id="rId5" Type="http://schemas.openxmlformats.org/officeDocument/2006/relationships/hyperlink" Target="http://www.sec.gov/cgi-bin/browse-edgar?action=getcompany&amp;CIK=00016521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3691</Characters>
  <CharactersWithSpaces>4296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